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C8B" w:rsidRDefault="00320C8B" w:rsidP="00320C8B">
      <w:pPr>
        <w:autoSpaceDE w:val="0"/>
        <w:autoSpaceDN w:val="0"/>
        <w:adjustRightInd w:val="0"/>
        <w:ind w:left="-142"/>
        <w:jc w:val="right"/>
        <w:rPr>
          <w:rFonts w:eastAsia="Batang"/>
          <w:lang w:val="kk-KZ" w:eastAsia="ko-KR"/>
        </w:rPr>
      </w:pPr>
      <w:r>
        <w:rPr>
          <w:rFonts w:eastAsia="Batang"/>
          <w:lang w:val="kk-KZ" w:eastAsia="ko-KR"/>
        </w:rPr>
        <w:t>«Утверждаю»</w:t>
      </w:r>
    </w:p>
    <w:p w:rsidR="00320C8B" w:rsidRPr="009062E8" w:rsidRDefault="00320C8B" w:rsidP="009062E8">
      <w:pPr>
        <w:autoSpaceDE w:val="0"/>
        <w:autoSpaceDN w:val="0"/>
        <w:adjustRightInd w:val="0"/>
        <w:ind w:left="-142"/>
        <w:jc w:val="right"/>
        <w:rPr>
          <w:rFonts w:eastAsia="Batang"/>
          <w:lang w:val="kk-KZ" w:eastAsia="ko-KR"/>
        </w:rPr>
      </w:pPr>
      <w:r>
        <w:rPr>
          <w:rFonts w:eastAsia="Batang"/>
          <w:lang w:val="kk-KZ" w:eastAsia="ko-KR"/>
        </w:rPr>
        <w:t xml:space="preserve">Главный врач </w:t>
      </w:r>
      <w:r>
        <w:rPr>
          <w:rFonts w:eastAsia="Batang"/>
          <w:lang w:eastAsia="ko-KR"/>
        </w:rPr>
        <w:t xml:space="preserve">_____________ </w:t>
      </w:r>
      <w:proofErr w:type="spellStart"/>
      <w:r>
        <w:rPr>
          <w:rFonts w:eastAsia="Batang"/>
          <w:lang w:eastAsia="ko-KR"/>
        </w:rPr>
        <w:t>Утебаев</w:t>
      </w:r>
      <w:proofErr w:type="spellEnd"/>
      <w:r>
        <w:rPr>
          <w:rFonts w:eastAsia="Batang"/>
          <w:lang w:eastAsia="ko-KR"/>
        </w:rPr>
        <w:t xml:space="preserve"> А.О.</w:t>
      </w:r>
    </w:p>
    <w:p w:rsidR="00320C8B" w:rsidRDefault="00320C8B" w:rsidP="00320C8B">
      <w:pPr>
        <w:autoSpaceDE w:val="0"/>
        <w:autoSpaceDN w:val="0"/>
        <w:adjustRightInd w:val="0"/>
        <w:ind w:left="-142"/>
        <w:rPr>
          <w:rFonts w:eastAsia="Batang"/>
          <w:lang w:val="kk-KZ" w:eastAsia="ko-KR"/>
        </w:rPr>
      </w:pPr>
    </w:p>
    <w:p w:rsidR="00320C8B" w:rsidRDefault="00320C8B" w:rsidP="00320C8B">
      <w:pPr>
        <w:autoSpaceDE w:val="0"/>
        <w:autoSpaceDN w:val="0"/>
        <w:adjustRightInd w:val="0"/>
        <w:ind w:left="-142"/>
        <w:rPr>
          <w:rFonts w:eastAsia="Batang"/>
          <w:lang w:val="kk-KZ" w:eastAsia="ko-KR"/>
        </w:rPr>
      </w:pPr>
      <w:r>
        <w:rPr>
          <w:rFonts w:eastAsia="Batang"/>
          <w:lang w:eastAsia="ko-KR"/>
        </w:rPr>
        <w:t>ТЕХНИЧЕСКАЯ СПЕЦИФИКАЦИЯ</w:t>
      </w:r>
    </w:p>
    <w:p w:rsidR="002E0840" w:rsidRDefault="002E0840" w:rsidP="00320C8B">
      <w:pPr>
        <w:autoSpaceDE w:val="0"/>
        <w:autoSpaceDN w:val="0"/>
        <w:adjustRightInd w:val="0"/>
        <w:ind w:left="-142"/>
        <w:rPr>
          <w:rFonts w:eastAsia="Batang"/>
          <w:lang w:val="kk-KZ" w:eastAsia="ko-KR"/>
        </w:rPr>
      </w:pPr>
    </w:p>
    <w:tbl>
      <w:tblPr>
        <w:tblStyle w:val="a3"/>
        <w:tblW w:w="9571" w:type="dxa"/>
        <w:tblInd w:w="-142" w:type="dxa"/>
        <w:tblLook w:val="04A0"/>
      </w:tblPr>
      <w:tblGrid>
        <w:gridCol w:w="2377"/>
        <w:gridCol w:w="4488"/>
        <w:gridCol w:w="2706"/>
      </w:tblGrid>
      <w:tr w:rsidR="002E0840" w:rsidTr="00187A5D">
        <w:tc>
          <w:tcPr>
            <w:tcW w:w="2377" w:type="dxa"/>
            <w:vMerge w:val="restart"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  <w:lang w:val="kk-KZ"/>
              </w:rPr>
            </w:pPr>
            <w:r w:rsidRPr="002A6DBD">
              <w:rPr>
                <w:b/>
                <w:color w:val="222222"/>
                <w:shd w:val="clear" w:color="auto" w:fill="FFFFFF"/>
              </w:rPr>
              <w:t xml:space="preserve">Аппарат ИВЛ с </w:t>
            </w:r>
            <w:proofErr w:type="spellStart"/>
            <w:r w:rsidRPr="002A6DBD">
              <w:rPr>
                <w:b/>
                <w:color w:val="222222"/>
                <w:shd w:val="clear" w:color="auto" w:fill="FFFFFF"/>
              </w:rPr>
              <w:t>капнографией</w:t>
            </w:r>
            <w:proofErr w:type="spellEnd"/>
            <w:r w:rsidRPr="002A6DBD">
              <w:rPr>
                <w:b/>
                <w:color w:val="222222"/>
                <w:shd w:val="clear" w:color="auto" w:fill="FFFFFF"/>
              </w:rPr>
              <w:t xml:space="preserve"> на платформе</w:t>
            </w:r>
          </w:p>
          <w:p w:rsidR="002E0840" w:rsidRPr="002A6DBD" w:rsidRDefault="002E0840" w:rsidP="00187A5D">
            <w:pPr>
              <w:rPr>
                <w:b/>
                <w:color w:val="000000"/>
              </w:rPr>
            </w:pPr>
            <w:r w:rsidRPr="002A6DBD">
              <w:rPr>
                <w:b/>
                <w:color w:val="222222"/>
                <w:shd w:val="clear" w:color="auto" w:fill="FFFFFF"/>
              </w:rPr>
              <w:t xml:space="preserve"> </w:t>
            </w:r>
            <w:proofErr w:type="gramStart"/>
            <w:r w:rsidRPr="002A6DBD">
              <w:rPr>
                <w:b/>
                <w:color w:val="222222"/>
                <w:shd w:val="clear" w:color="auto" w:fill="FFFFFF"/>
              </w:rPr>
              <w:t>LIFE-BASE 4NG)</w:t>
            </w:r>
            <w:r w:rsidRPr="002A6DBD">
              <w:rPr>
                <w:b/>
                <w:color w:val="000000"/>
                <w:lang w:val="kk-KZ"/>
              </w:rPr>
              <w:t>»</w:t>
            </w:r>
            <w:r w:rsidRPr="002A6DBD">
              <w:rPr>
                <w:b/>
                <w:color w:val="000000"/>
              </w:rPr>
              <w:t xml:space="preserve"> </w:t>
            </w:r>
            <w:proofErr w:type="gramEnd"/>
          </w:p>
          <w:p w:rsidR="002E0840" w:rsidRDefault="002E0840" w:rsidP="00187A5D">
            <w:pPr>
              <w:autoSpaceDE w:val="0"/>
              <w:autoSpaceDN w:val="0"/>
              <w:adjustRightInd w:val="0"/>
              <w:rPr>
                <w:rFonts w:eastAsia="Batang"/>
                <w:lang w:val="kk-KZ" w:eastAsia="ko-KR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  <w:b/>
                <w:bCs/>
              </w:rPr>
              <w:t>Общая характеристика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  <w:b/>
                <w:bCs/>
              </w:rPr>
              <w:t xml:space="preserve">Переносной </w:t>
            </w:r>
            <w:proofErr w:type="gramStart"/>
            <w:r>
              <w:rPr>
                <w:rFonts w:ascii="Arial" w:hAnsi="Arial"/>
                <w:b/>
                <w:bCs/>
              </w:rPr>
              <w:t>аппарат</w:t>
            </w:r>
            <w:proofErr w:type="gramEnd"/>
            <w:r>
              <w:rPr>
                <w:rFonts w:ascii="Arial" w:hAnsi="Arial"/>
                <w:b/>
                <w:bCs/>
              </w:rPr>
              <w:t xml:space="preserve"> для искусственной вентиляции легких закрепленный на транспортной платформе вместе с системой хранения и подачи кислорода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  <w:b/>
                <w:bCs/>
              </w:rPr>
              <w:t>Технические</w:t>
            </w:r>
            <w:r>
              <w:rPr>
                <w:rFonts w:ascii="Arial" w:hAnsi="Arial"/>
                <w:b/>
                <w:bCs/>
                <w:lang w:val="kk-KZ"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характеристики: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Аппарат экспертного класса транспортный для искусственной вентиляции легких (ИВЛ) у новорожденных, детей и взрослых с возможностью измерения концентрации </w:t>
            </w:r>
            <w:r>
              <w:rPr>
                <w:rFonts w:ascii="Arial" w:hAnsi="Arial"/>
                <w:lang w:val="en-US"/>
              </w:rPr>
              <w:t>CO</w:t>
            </w:r>
            <w:r>
              <w:rPr>
                <w:rFonts w:ascii="Arial" w:hAnsi="Arial"/>
                <w:vertAlign w:val="subscript"/>
              </w:rPr>
              <w:t xml:space="preserve">2 </w:t>
            </w:r>
            <w:r>
              <w:rPr>
                <w:rFonts w:ascii="Arial" w:hAnsi="Arial"/>
              </w:rPr>
              <w:t>в выдыхаемом пациентом воздухе (</w:t>
            </w:r>
            <w:proofErr w:type="spellStart"/>
            <w:r>
              <w:rPr>
                <w:rFonts w:ascii="Arial" w:hAnsi="Arial"/>
              </w:rPr>
              <w:t>капнография</w:t>
            </w:r>
            <w:proofErr w:type="spellEnd"/>
            <w:r>
              <w:rPr>
                <w:rFonts w:ascii="Arial" w:hAnsi="Arial"/>
              </w:rPr>
              <w:t xml:space="preserve">). Аппарат смонтирован на переносной металлической платформе совместно с кислородным баллоном на 2 л, редуктором, напорным шлангом.                                                                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Переносная платформа для монтажа аппарата ИВЛ и кислородного оборудования. 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Возможность быстрого крепления/съема аппарата ИВЛ на носилках, каталках, больничных койках или на стенах салона автомобиля скорой помощи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Платформа обеспечивает надежное крепление:  аппарата ИВЛ с измерителем  </w:t>
            </w:r>
            <w:r>
              <w:rPr>
                <w:rFonts w:ascii="Arial" w:hAnsi="Arial"/>
                <w:lang w:val="en-US"/>
              </w:rPr>
              <w:t>CO</w:t>
            </w:r>
            <w:r>
              <w:rPr>
                <w:rFonts w:ascii="Arial" w:hAnsi="Arial"/>
                <w:vertAlign w:val="subscript"/>
              </w:rPr>
              <w:t>2,</w:t>
            </w:r>
            <w:r>
              <w:rPr>
                <w:rFonts w:ascii="Arial" w:hAnsi="Arial"/>
              </w:rPr>
              <w:t xml:space="preserve"> с дыхательным контуром пациента; кислородного баллона емкостью 2 л; кислородного редуктора; напорного кислородного шланга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Платформа должна отвечать требованиям международных стандартов EN 1789&amp; 2007 `RTCADO 160E 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Возможность быстросъемного крепления переносной платформы к специальной ответной части, размещенной на внутренней стене салона транспортного средства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При фиксации монтажной платформы на специальной ответной части внутри салона автомобиля должна быть предусмотрена возможность подзарядки аккумуляторной батареи аппарата ИВЛ от сети 12 </w:t>
            </w:r>
            <w:proofErr w:type="gramStart"/>
            <w:r>
              <w:rPr>
                <w:rFonts w:ascii="Arial" w:hAnsi="Arial"/>
              </w:rPr>
              <w:t>в</w:t>
            </w:r>
            <w:proofErr w:type="gramEnd"/>
            <w:r>
              <w:rPr>
                <w:rFonts w:ascii="Arial" w:hAnsi="Arial"/>
              </w:rPr>
              <w:t xml:space="preserve">. 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Размеры монтажной платформы под аппарат ИВЛ, (Ш </w:t>
            </w:r>
            <w:proofErr w:type="spellStart"/>
            <w:r>
              <w:rPr>
                <w:rFonts w:ascii="Arial" w:hAnsi="Arial"/>
              </w:rPr>
              <w:t>х</w:t>
            </w:r>
            <w:proofErr w:type="spellEnd"/>
            <w:proofErr w:type="gramStart"/>
            <w:r>
              <w:rPr>
                <w:rFonts w:ascii="Arial" w:hAnsi="Arial"/>
              </w:rPr>
              <w:t xml:space="preserve"> В</w:t>
            </w:r>
            <w:proofErr w:type="gram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х</w:t>
            </w:r>
            <w:proofErr w:type="spellEnd"/>
            <w:r>
              <w:rPr>
                <w:rFonts w:ascii="Arial" w:hAnsi="Arial"/>
              </w:rPr>
              <w:t xml:space="preserve"> Д), не более  470 </w:t>
            </w:r>
            <w:proofErr w:type="spellStart"/>
            <w:r>
              <w:rPr>
                <w:rFonts w:ascii="Arial" w:hAnsi="Arial"/>
              </w:rPr>
              <w:t>х</w:t>
            </w:r>
            <w:proofErr w:type="spellEnd"/>
            <w:r>
              <w:rPr>
                <w:rFonts w:ascii="Arial" w:hAnsi="Arial"/>
              </w:rPr>
              <w:t xml:space="preserve"> 330 </w:t>
            </w:r>
            <w:proofErr w:type="spellStart"/>
            <w:r>
              <w:rPr>
                <w:rFonts w:ascii="Arial" w:hAnsi="Arial"/>
              </w:rPr>
              <w:t>х</w:t>
            </w:r>
            <w:proofErr w:type="spellEnd"/>
            <w:r>
              <w:rPr>
                <w:rFonts w:ascii="Arial" w:hAnsi="Arial"/>
              </w:rPr>
              <w:t xml:space="preserve"> 230 мм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Масса платформы без медицинского оборудования не более 4,5 кг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Масса платформы со смонтированным медицинским оборудованием не более 15,0 кг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Возможность крепления и переноски платформы медицинским персоналом с помощью только одной руки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Встроенный в платформу разъем для подзарядки аппарата ИВЛ от электрической сети автомобиля должен быть рассчитан на напряжение 12</w:t>
            </w:r>
            <w:proofErr w:type="gramStart"/>
            <w:r>
              <w:rPr>
                <w:rFonts w:ascii="Arial" w:hAnsi="Arial"/>
              </w:rPr>
              <w:t xml:space="preserve"> В</w:t>
            </w:r>
            <w:proofErr w:type="gramEnd"/>
            <w:r>
              <w:rPr>
                <w:rFonts w:ascii="Arial" w:hAnsi="Arial"/>
              </w:rPr>
              <w:t xml:space="preserve"> (пост.) и максимальную силу электрического тока 8 А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pPr>
              <w:pStyle w:val="2A"/>
            </w:pPr>
            <w:r>
              <w:rPr>
                <w:rFonts w:ascii="Arial" w:hAnsi="Arial"/>
                <w:sz w:val="24"/>
                <w:szCs w:val="24"/>
              </w:rPr>
              <w:t>Аппарат ИВЛ: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Аппарат для принудительной и вспомогательной искусственной вентиляции легких и респираторной поддержки со </w:t>
            </w:r>
            <w:proofErr w:type="gramStart"/>
            <w:r>
              <w:rPr>
                <w:rFonts w:ascii="Arial" w:hAnsi="Arial"/>
              </w:rPr>
              <w:t>встроенным</w:t>
            </w:r>
            <w:proofErr w:type="gram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капнографом</w:t>
            </w:r>
            <w:proofErr w:type="spellEnd"/>
            <w:r>
              <w:rPr>
                <w:rFonts w:ascii="Arial" w:hAnsi="Arial"/>
              </w:rPr>
              <w:t>, пригодный для применения у новорожденных, детей и взрослых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Габаритные размеры аппарата ИВЛ не более 350 </w:t>
            </w:r>
            <w:proofErr w:type="spellStart"/>
            <w:r>
              <w:rPr>
                <w:rFonts w:ascii="Arial" w:hAnsi="Arial"/>
              </w:rPr>
              <w:t>x</w:t>
            </w:r>
            <w:proofErr w:type="spellEnd"/>
            <w:r>
              <w:rPr>
                <w:rFonts w:ascii="Arial" w:hAnsi="Arial"/>
              </w:rPr>
              <w:t xml:space="preserve"> 165 </w:t>
            </w:r>
            <w:proofErr w:type="spellStart"/>
            <w:r>
              <w:rPr>
                <w:rFonts w:ascii="Arial" w:hAnsi="Arial"/>
              </w:rPr>
              <w:t>x</w:t>
            </w:r>
            <w:proofErr w:type="spellEnd"/>
            <w:r>
              <w:rPr>
                <w:rFonts w:ascii="Arial" w:hAnsi="Arial"/>
              </w:rPr>
              <w:t xml:space="preserve"> 150 мм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Вес аппарата не более 5 кг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Класс </w:t>
            </w:r>
            <w:proofErr w:type="spellStart"/>
            <w:r>
              <w:rPr>
                <w:rFonts w:ascii="Arial" w:hAnsi="Arial"/>
              </w:rPr>
              <w:t>влагозащищенности</w:t>
            </w:r>
            <w:proofErr w:type="spellEnd"/>
            <w:r>
              <w:rPr>
                <w:rFonts w:ascii="Arial" w:hAnsi="Arial"/>
              </w:rPr>
              <w:t xml:space="preserve"> не менее IPX4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Рабочий газ - медицинский кислорода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Диапазон давления рабочего газа на входе в аппарат не менее 2,7 - 6 бар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Минимальный поток рабочего газа на входе не менее 90 л/мин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Автоматическая самодиагностика при включении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Диапазон температур применения аппарата, не менее чем от -15 до + 50 </w:t>
            </w:r>
            <w:proofErr w:type="spellStart"/>
            <w:r>
              <w:rPr>
                <w:rFonts w:ascii="Arial" w:hAnsi="Arial"/>
                <w:vertAlign w:val="superscript"/>
              </w:rPr>
              <w:t>o</w:t>
            </w:r>
            <w:r>
              <w:rPr>
                <w:rFonts w:ascii="Arial" w:hAnsi="Arial"/>
              </w:rPr>
              <w:t>C</w:t>
            </w:r>
            <w:proofErr w:type="spellEnd"/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Диапазон температур хранения аппарата, не менее чем от -20 до +70 </w:t>
            </w:r>
            <w:proofErr w:type="spellStart"/>
            <w:r>
              <w:rPr>
                <w:rFonts w:ascii="Arial" w:hAnsi="Arial"/>
                <w:vertAlign w:val="superscript"/>
              </w:rPr>
              <w:t>o</w:t>
            </w:r>
            <w:r>
              <w:rPr>
                <w:rFonts w:ascii="Arial" w:hAnsi="Arial"/>
              </w:rPr>
              <w:t>C</w:t>
            </w:r>
            <w:proofErr w:type="spellEnd"/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Диапазон допустимой влажности при хранении (без конденсации влаги) от 0 до 95%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Диапазон допустимой влажности </w:t>
            </w:r>
            <w:proofErr w:type="gramStart"/>
            <w:r>
              <w:rPr>
                <w:rFonts w:ascii="Arial" w:hAnsi="Arial"/>
              </w:rPr>
              <w:t>при</w:t>
            </w:r>
            <w:proofErr w:type="gramEnd"/>
            <w:r>
              <w:rPr>
                <w:rFonts w:ascii="Arial" w:hAnsi="Arial"/>
              </w:rPr>
              <w:t xml:space="preserve"> применения аппарата (без конденсации влаги) от 15 до 95%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Диапазон допустимого атмосферного давления при эксплуатации от 54 до 110kPa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Встроенная аккумуляторная батарея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Тип батареи - </w:t>
            </w:r>
            <w:r>
              <w:rPr>
                <w:rFonts w:ascii="Arial" w:hAnsi="Arial"/>
                <w:lang w:val="en-US"/>
              </w:rPr>
              <w:t>Li-ion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Время работы батареи не менее </w:t>
            </w:r>
            <w:r w:rsidRPr="00B60CDC">
              <w:rPr>
                <w:rFonts w:ascii="Arial" w:hAnsi="Arial"/>
              </w:rPr>
              <w:t>7</w:t>
            </w:r>
            <w:r>
              <w:rPr>
                <w:rFonts w:ascii="Arial" w:hAnsi="Arial"/>
              </w:rPr>
              <w:t xml:space="preserve"> часов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Время заряда батареи 0 до 100% не более 4 часа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Потребление тока в ходе зарядки аккумуляторной батареи не более 3,5</w:t>
            </w:r>
            <w:proofErr w:type="gramStart"/>
            <w:r>
              <w:rPr>
                <w:rFonts w:ascii="Arial" w:hAnsi="Arial"/>
              </w:rPr>
              <w:t xml:space="preserve"> А</w:t>
            </w:r>
            <w:proofErr w:type="gramEnd"/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Возможность замены израсходованной батареи </w:t>
            </w:r>
            <w:proofErr w:type="gramStart"/>
            <w:r>
              <w:rPr>
                <w:rFonts w:ascii="Arial" w:hAnsi="Arial"/>
              </w:rPr>
              <w:t>на</w:t>
            </w:r>
            <w:proofErr w:type="gramEnd"/>
            <w:r>
              <w:rPr>
                <w:rFonts w:ascii="Arial" w:hAnsi="Arial"/>
              </w:rPr>
              <w:t xml:space="preserve"> заряженную без длительной остановки ИВЛ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Возможность зарядки батареи от внешнего источника без демонтажа с аппарата 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Питание прибора - постоянный ток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Диапазон напряжения - 12 - 15</w:t>
            </w:r>
            <w:proofErr w:type="gramStart"/>
            <w:r>
              <w:rPr>
                <w:rFonts w:ascii="Arial" w:hAnsi="Arial"/>
              </w:rPr>
              <w:t xml:space="preserve"> В</w:t>
            </w:r>
            <w:proofErr w:type="gramEnd"/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  <w:vAlign w:val="center"/>
          </w:tcPr>
          <w:p w:rsidR="002E0840" w:rsidRDefault="002E0840" w:rsidP="00187A5D">
            <w:r>
              <w:rPr>
                <w:rFonts w:ascii="Arial" w:hAnsi="Arial"/>
              </w:rPr>
              <w:t xml:space="preserve">Тип управления работой аппарата ИВЛ - электронный, микропроцессорный. Управление по времени и </w:t>
            </w:r>
            <w:proofErr w:type="spellStart"/>
            <w:r>
              <w:rPr>
                <w:rFonts w:ascii="Arial" w:hAnsi="Arial"/>
              </w:rPr>
              <w:t>триггерное</w:t>
            </w:r>
            <w:proofErr w:type="spellEnd"/>
            <w:r>
              <w:rPr>
                <w:rFonts w:ascii="Arial" w:hAnsi="Arial"/>
              </w:rPr>
              <w:t xml:space="preserve"> управление, с контролируемым давлением или с контролируемым объемом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Пневматический привод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Ручная регулировка минутного объема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Ручная регулировка частоты дыхания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Наличие выбора режимов ИВЛ  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Режимы ИВЛ с управлением по объему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CMV (IPPV)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A-CMV  (S-IPPV)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SIMV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Режимы ИВЛ с управлением по давлению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PCV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proofErr w:type="spellStart"/>
            <w:r>
              <w:rPr>
                <w:rFonts w:ascii="Arial" w:hAnsi="Arial"/>
              </w:rPr>
              <w:t>aPCV</w:t>
            </w:r>
            <w:proofErr w:type="spellEnd"/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proofErr w:type="spellStart"/>
            <w:r>
              <w:rPr>
                <w:rFonts w:ascii="Arial" w:hAnsi="Arial"/>
              </w:rPr>
              <w:t>BiLevel</w:t>
            </w:r>
            <w:proofErr w:type="spellEnd"/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Режим ИВЛ с комбинированным управлением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PRVC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Режимы респираторной поддержки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ASB (</w:t>
            </w:r>
            <w:r>
              <w:rPr>
                <w:rFonts w:ascii="Arial" w:hAnsi="Arial"/>
                <w:lang w:val="en-US"/>
              </w:rPr>
              <w:t>PSV</w:t>
            </w:r>
            <w:r>
              <w:rPr>
                <w:rFonts w:ascii="Arial" w:hAnsi="Arial"/>
              </w:rPr>
              <w:t>)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CPAP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Ингаляция кислорода через лицевую маску и стандартный контур пациента (</w:t>
            </w:r>
            <w:proofErr w:type="spellStart"/>
            <w:r>
              <w:rPr>
                <w:rFonts w:ascii="Arial" w:hAnsi="Arial"/>
              </w:rPr>
              <w:t>преоксигенация</w:t>
            </w:r>
            <w:proofErr w:type="spellEnd"/>
            <w:r>
              <w:rPr>
                <w:rFonts w:ascii="Arial" w:hAnsi="Arial"/>
              </w:rPr>
              <w:t>)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Ингаляция кислорода через одноразовую кислородную ингаляционную маску или носовые канюли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proofErr w:type="gramStart"/>
            <w:r>
              <w:rPr>
                <w:rFonts w:ascii="Arial" w:hAnsi="Arial"/>
              </w:rPr>
              <w:t>Предварительная</w:t>
            </w:r>
            <w:proofErr w:type="gram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оксигенация</w:t>
            </w:r>
            <w:proofErr w:type="spellEnd"/>
            <w:r>
              <w:rPr>
                <w:rFonts w:ascii="Arial" w:hAnsi="Arial"/>
              </w:rPr>
              <w:t xml:space="preserve"> с потоком в диапазоне не менее 5 - 25 л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Шаг регулировки предварительной </w:t>
            </w:r>
            <w:proofErr w:type="spellStart"/>
            <w:r>
              <w:rPr>
                <w:rFonts w:ascii="Arial" w:hAnsi="Arial"/>
              </w:rPr>
              <w:t>оксигенации</w:t>
            </w:r>
            <w:proofErr w:type="spellEnd"/>
            <w:r>
              <w:rPr>
                <w:rFonts w:ascii="Arial" w:hAnsi="Arial"/>
              </w:rPr>
              <w:t xml:space="preserve"> не более 5 л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Возможность проведения ИВЛ чистым кислородом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Возможность проведения ИВЛ смесью кислород/воздух с диапазоном концентрации кислорода в дыхательной смеси от 40 </w:t>
            </w:r>
            <w:r>
              <w:rPr>
                <w:rFonts w:ascii="Arial" w:hAnsi="Arial"/>
              </w:rPr>
              <w:lastRenderedPageBreak/>
              <w:t>до 100 %.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Возможность </w:t>
            </w:r>
            <w:proofErr w:type="spellStart"/>
            <w:r>
              <w:rPr>
                <w:rFonts w:ascii="Arial" w:hAnsi="Arial"/>
              </w:rPr>
              <w:t>неинвазивной</w:t>
            </w:r>
            <w:proofErr w:type="spellEnd"/>
            <w:r>
              <w:rPr>
                <w:rFonts w:ascii="Arial" w:hAnsi="Arial"/>
              </w:rPr>
              <w:t xml:space="preserve"> ИВЛ  (NIV) в режимах с управлением по давлению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Автоматическая компенсация утечек при </w:t>
            </w:r>
            <w:proofErr w:type="spellStart"/>
            <w:r>
              <w:rPr>
                <w:rFonts w:ascii="Arial" w:hAnsi="Arial"/>
              </w:rPr>
              <w:t>неинвазивной</w:t>
            </w:r>
            <w:proofErr w:type="spellEnd"/>
            <w:r>
              <w:rPr>
                <w:rFonts w:ascii="Arial" w:hAnsi="Arial"/>
              </w:rPr>
              <w:t xml:space="preserve"> ИВЛ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Максимальный поток на выходе при давлении питания 4,5 бар и подмешивании окружающего воздуха не менее 150 л/мин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Диапазон соотношений времени вдох/выдох не менее 5</w:t>
            </w:r>
            <w:r w:rsidRPr="00B60CDC">
              <w:rPr>
                <w:rFonts w:ascii="Arial" w:hAnsi="Arial"/>
              </w:rPr>
              <w:t>0</w:t>
            </w:r>
            <w:r>
              <w:rPr>
                <w:rFonts w:ascii="Arial" w:hAnsi="Arial"/>
              </w:rPr>
              <w:t>:1 - 1:5</w:t>
            </w:r>
            <w:r w:rsidRPr="00B60CDC">
              <w:rPr>
                <w:rFonts w:ascii="Arial" w:hAnsi="Arial"/>
              </w:rPr>
              <w:t>0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Диапазон регулировки частоты дыхания не менее 0 - </w:t>
            </w:r>
            <w:r w:rsidRPr="00B60CDC">
              <w:rPr>
                <w:rFonts w:ascii="Arial" w:hAnsi="Arial"/>
              </w:rPr>
              <w:t>5</w:t>
            </w:r>
            <w:r>
              <w:rPr>
                <w:rFonts w:ascii="Arial" w:hAnsi="Arial"/>
              </w:rPr>
              <w:t xml:space="preserve">0 </w:t>
            </w:r>
            <w:proofErr w:type="gramStart"/>
            <w:r>
              <w:rPr>
                <w:rFonts w:ascii="Arial" w:hAnsi="Arial"/>
              </w:rPr>
              <w:t>в</w:t>
            </w:r>
            <w:proofErr w:type="gramEnd"/>
            <w:r>
              <w:rPr>
                <w:rFonts w:ascii="Arial" w:hAnsi="Arial"/>
              </w:rPr>
              <w:t xml:space="preserve"> мин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Минимальная длительность вдоха не более 200 мс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Максимальная длительность вдоха не менее 59 </w:t>
            </w:r>
            <w:proofErr w:type="gramStart"/>
            <w:r>
              <w:rPr>
                <w:rFonts w:ascii="Arial" w:hAnsi="Arial"/>
              </w:rPr>
              <w:t>с</w:t>
            </w:r>
            <w:proofErr w:type="gramEnd"/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Диапазон регулирования дыхательного объема не менее </w:t>
            </w:r>
            <w:r w:rsidRPr="00B60CDC">
              <w:rPr>
                <w:rFonts w:ascii="Arial" w:hAnsi="Arial"/>
              </w:rPr>
              <w:t>6</w:t>
            </w:r>
            <w:r>
              <w:rPr>
                <w:rFonts w:ascii="Arial" w:hAnsi="Arial"/>
              </w:rPr>
              <w:t>0 - 2000 мл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Диапазон давления на вдохе во время искусственной вентиляции не менее </w:t>
            </w:r>
            <w:r w:rsidRPr="00B60CDC">
              <w:rPr>
                <w:rFonts w:ascii="Arial" w:hAnsi="Arial"/>
              </w:rPr>
              <w:t>5</w:t>
            </w:r>
            <w:r>
              <w:rPr>
                <w:rFonts w:ascii="Arial" w:hAnsi="Arial"/>
              </w:rPr>
              <w:t xml:space="preserve"> - 60 </w:t>
            </w:r>
            <w:proofErr w:type="spellStart"/>
            <w:r>
              <w:rPr>
                <w:rFonts w:ascii="Arial" w:hAnsi="Arial"/>
              </w:rPr>
              <w:t>мбар</w:t>
            </w:r>
            <w:proofErr w:type="spellEnd"/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Механический предохранительный клапан ограничения давления макс 100 </w:t>
            </w:r>
            <w:proofErr w:type="spellStart"/>
            <w:r>
              <w:rPr>
                <w:rFonts w:ascii="Arial" w:hAnsi="Arial"/>
              </w:rPr>
              <w:t>мбар</w:t>
            </w:r>
            <w:proofErr w:type="spellEnd"/>
            <w:r>
              <w:rPr>
                <w:rFonts w:ascii="Arial" w:hAnsi="Arial"/>
              </w:rPr>
              <w:t>.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Встроенный клапан PEEP  (ПДКВ) с управлением на корпусе аппарата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Диапазон регулировки РЕЕР (ПДКВ) не менее 0 - 30 </w:t>
            </w:r>
            <w:proofErr w:type="spellStart"/>
            <w:r>
              <w:rPr>
                <w:rFonts w:ascii="Arial" w:hAnsi="Arial"/>
              </w:rPr>
              <w:t>мбар</w:t>
            </w:r>
            <w:proofErr w:type="spellEnd"/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Диапазон регулировок триггера вдоха по потоку, не менее 1 - 15 л/мин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Возможность отключения неиспользуемых режимов вентиляции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Возможность активации встроенной функции </w:t>
            </w:r>
            <w:proofErr w:type="spellStart"/>
            <w:r>
              <w:rPr>
                <w:rFonts w:ascii="Arial" w:hAnsi="Arial"/>
              </w:rPr>
              <w:t>Bluetooth</w:t>
            </w:r>
            <w:proofErr w:type="spellEnd"/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Встроенный </w:t>
            </w:r>
            <w:proofErr w:type="spellStart"/>
            <w:r>
              <w:rPr>
                <w:rFonts w:ascii="Arial" w:hAnsi="Arial"/>
              </w:rPr>
              <w:t>капнограф</w:t>
            </w:r>
            <w:proofErr w:type="spellEnd"/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Измерение </w:t>
            </w:r>
            <w:r>
              <w:rPr>
                <w:rFonts w:ascii="Arial" w:hAnsi="Arial"/>
                <w:lang w:val="en-US"/>
              </w:rPr>
              <w:t>CO</w:t>
            </w:r>
            <w:r>
              <w:rPr>
                <w:rFonts w:ascii="Arial" w:hAnsi="Arial"/>
                <w:vertAlign w:val="subscript"/>
              </w:rPr>
              <w:t xml:space="preserve">2, </w:t>
            </w:r>
            <w:r>
              <w:rPr>
                <w:rFonts w:ascii="Arial" w:hAnsi="Arial"/>
              </w:rPr>
              <w:t>методом «бокового потока»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Интенсивность отбора воздуха из дыхательного контура </w:t>
            </w:r>
            <w:proofErr w:type="spellStart"/>
            <w:r>
              <w:rPr>
                <w:rFonts w:ascii="Arial" w:hAnsi="Arial"/>
              </w:rPr>
              <w:t>капнографом</w:t>
            </w:r>
            <w:proofErr w:type="spellEnd"/>
            <w:r>
              <w:rPr>
                <w:rFonts w:ascii="Arial" w:hAnsi="Arial"/>
              </w:rPr>
              <w:t xml:space="preserve"> не более 75 мл/мин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Допустимое отклонение измерений CO</w:t>
            </w:r>
            <w:r>
              <w:rPr>
                <w:rFonts w:ascii="Arial" w:hAnsi="Arial"/>
                <w:vertAlign w:val="subscript"/>
              </w:rPr>
              <w:t xml:space="preserve">2  </w:t>
            </w:r>
            <w:r>
              <w:rPr>
                <w:rFonts w:ascii="Arial" w:hAnsi="Arial"/>
              </w:rPr>
              <w:t xml:space="preserve">не более 0,43 </w:t>
            </w:r>
            <w:proofErr w:type="spellStart"/>
            <w:r>
              <w:rPr>
                <w:rFonts w:ascii="Arial" w:hAnsi="Arial"/>
              </w:rPr>
              <w:t>об.%</w:t>
            </w:r>
            <w:proofErr w:type="spellEnd"/>
            <w:r>
              <w:rPr>
                <w:rFonts w:ascii="Arial" w:hAnsi="Arial"/>
              </w:rPr>
              <w:t xml:space="preserve"> + 8% концентрации CO2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Измерение концентрации кислорода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proofErr w:type="spellStart"/>
            <w:r>
              <w:rPr>
                <w:rFonts w:ascii="Arial" w:hAnsi="Arial"/>
              </w:rPr>
              <w:t>Безрасходовый</w:t>
            </w:r>
            <w:proofErr w:type="spellEnd"/>
            <w:r>
              <w:rPr>
                <w:rFonts w:ascii="Arial" w:hAnsi="Arial"/>
              </w:rPr>
              <w:t xml:space="preserve"> датчик концентрации кислорода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Диапазон регулирования концентрации кислорода не менее 40 - 100%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Шаг регулировки концентрации О</w:t>
            </w:r>
            <w:proofErr w:type="gramStart"/>
            <w:r>
              <w:rPr>
                <w:rFonts w:ascii="Arial" w:hAnsi="Arial"/>
                <w:vertAlign w:val="subscript"/>
              </w:rPr>
              <w:t>2</w:t>
            </w:r>
            <w:proofErr w:type="gramEnd"/>
            <w:r>
              <w:rPr>
                <w:rFonts w:ascii="Arial" w:hAnsi="Arial"/>
              </w:rPr>
              <w:t xml:space="preserve"> не менее 10%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Цветной  </w:t>
            </w:r>
            <w:r>
              <w:rPr>
                <w:rFonts w:ascii="Arial" w:hAnsi="Arial"/>
                <w:lang w:val="en-US"/>
              </w:rPr>
              <w:t xml:space="preserve">LCD </w:t>
            </w:r>
            <w:r>
              <w:rPr>
                <w:rFonts w:ascii="Arial" w:hAnsi="Arial"/>
              </w:rPr>
              <w:t>дисплей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Размеры дисплея по диагонали не менее 7 дюймов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Возможность включения </w:t>
            </w:r>
            <w:proofErr w:type="spellStart"/>
            <w:r>
              <w:rPr>
                <w:rFonts w:ascii="Arial" w:hAnsi="Arial"/>
              </w:rPr>
              <w:t>безбликового</w:t>
            </w:r>
            <w:proofErr w:type="spellEnd"/>
            <w:r>
              <w:rPr>
                <w:rFonts w:ascii="Arial" w:hAnsi="Arial"/>
              </w:rPr>
              <w:t xml:space="preserve"> («ночного») режима работы дисплея на черном фоне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Разрешающая способность экрана дисплея не менее </w:t>
            </w:r>
            <w:r w:rsidRPr="00B60CDC">
              <w:rPr>
                <w:rFonts w:ascii="Arial" w:hAnsi="Arial"/>
              </w:rPr>
              <w:t>7</w:t>
            </w:r>
            <w:r>
              <w:rPr>
                <w:rFonts w:ascii="Arial" w:hAnsi="Arial"/>
              </w:rPr>
              <w:t xml:space="preserve">00 </w:t>
            </w:r>
            <w:proofErr w:type="spellStart"/>
            <w:r>
              <w:rPr>
                <w:rFonts w:ascii="Arial" w:hAnsi="Arial"/>
              </w:rPr>
              <w:t>х</w:t>
            </w:r>
            <w:proofErr w:type="spellEnd"/>
            <w:r>
              <w:rPr>
                <w:rFonts w:ascii="Arial" w:hAnsi="Arial"/>
              </w:rPr>
              <w:t xml:space="preserve"> 4</w:t>
            </w:r>
            <w:r w:rsidRPr="00B60CDC">
              <w:rPr>
                <w:rFonts w:ascii="Arial" w:hAnsi="Arial"/>
              </w:rPr>
              <w:t>5</w:t>
            </w:r>
            <w:r>
              <w:rPr>
                <w:rFonts w:ascii="Arial" w:hAnsi="Arial"/>
              </w:rPr>
              <w:t>0 пикселей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Яркость дисплея,  не менее 350 кд/м3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Полностью русифицированное меню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Возможность настройки даты и времени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Возможность раздельной настройки яркости для ночного и дневного времени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Возможность регулировки громкости звука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Система сигнализации тревог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Группирование тревог по степени опасности, не менее трех групп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Приоритет сигнализации для более опасной группы тревог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Вывод сообщения тревоги на экран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Дополнительный светодиод тревожной сигнализации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Звуковая индикация тревог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Автоматическое отключение звуковых тревог в течение первых 2 минут после включения аппарата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Индикатор остаточного заряда батареи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Индикация разъединения  элементов дыхательного контура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Индикация стеноза дыхательных путей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Индикация низкого заряда аккумулятора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Индикация падения давления газа на входе в аппарат ниже допустимого предела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Возможность деактивации звуковой тревоги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Продолжительность временной деактивации звуковой тревоги, не менее 120 сек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Невозможность отключения  оптической тревоги при </w:t>
            </w:r>
            <w:proofErr w:type="spellStart"/>
            <w:r>
              <w:rPr>
                <w:rFonts w:ascii="Arial" w:hAnsi="Arial"/>
              </w:rPr>
              <w:t>неустраненной</w:t>
            </w:r>
            <w:proofErr w:type="spellEnd"/>
            <w:r>
              <w:rPr>
                <w:rFonts w:ascii="Arial" w:hAnsi="Arial"/>
              </w:rPr>
              <w:t xml:space="preserve"> причине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Ручная установка пределов тревог, связанных с физиологией дыхания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Автоматическая установка пределов тревог путем ввода роста пациента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Автоматическое переключение в предустановленный режим вентиляции при апноэ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Количество одновременно отображаемых на дисплее кривых не менее трех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Отображение кривой давления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Отображение кривой потока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Отображение кривой </w:t>
            </w:r>
            <w:proofErr w:type="spellStart"/>
            <w:r>
              <w:rPr>
                <w:rFonts w:ascii="Arial" w:hAnsi="Arial"/>
              </w:rPr>
              <w:t>капнографии</w:t>
            </w:r>
            <w:proofErr w:type="spellEnd"/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Отображение попыток самостоятельных вдохов на кривой давления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Отображение текущих результатов измерений в цифровом виде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Отображение текущих значений параметров и границ тревоги по этим параметрам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Отображение текущего значения многофункциональных кнопок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Отображения сигналов тревог и сообщений об ошибках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Наличие функциональных кнопок с постоянным и переменным значением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Кнопка временной деактивации звукового сигнала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Кнопка вызова главного меню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Кнопка мгновенной активации поступления 100% кислорода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Кнопка вызова меню выбора концентрации кислорода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Функциональные кнопки  и рукоятки с переменным значением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Кнопка режима экстренной вентиляции младенцев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Кнопка режима экстренной вентиляции детей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Кнопка режима экстренной вентиляции взрослых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Доступность кнопок режимов экстренной вентиляции легких из любого рабочего вида экрана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Доступность кнопок режимов экстренной вентиляции легких из экрана включения аппарата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Отображение текущего дыхательного объема по объему выдоха (</w:t>
            </w:r>
            <w:proofErr w:type="spellStart"/>
            <w:r>
              <w:rPr>
                <w:rFonts w:ascii="Arial" w:hAnsi="Arial"/>
                <w:lang w:val="en-US"/>
              </w:rPr>
              <w:t>V</w:t>
            </w:r>
            <w:r>
              <w:rPr>
                <w:rFonts w:ascii="Arial" w:hAnsi="Arial"/>
                <w:vertAlign w:val="subscript"/>
                <w:lang w:val="en-US"/>
              </w:rPr>
              <w:t>Te</w:t>
            </w:r>
            <w:proofErr w:type="spellEnd"/>
            <w:r>
              <w:rPr>
                <w:rFonts w:ascii="Arial" w:hAnsi="Arial"/>
              </w:rPr>
              <w:t>)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Отображение частоты дыхания (</w:t>
            </w:r>
            <w:r>
              <w:rPr>
                <w:rFonts w:ascii="Arial" w:hAnsi="Arial"/>
                <w:lang w:val="en-US"/>
              </w:rPr>
              <w:t>f)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Отображение минутного объема вентиляции (</w:t>
            </w:r>
            <w:proofErr w:type="spellStart"/>
            <w:r>
              <w:rPr>
                <w:rFonts w:ascii="Arial" w:hAnsi="Arial"/>
                <w:lang w:val="en-US"/>
              </w:rPr>
              <w:t>MVe</w:t>
            </w:r>
            <w:proofErr w:type="spellEnd"/>
            <w:r>
              <w:rPr>
                <w:rFonts w:ascii="Arial" w:hAnsi="Arial"/>
              </w:rPr>
              <w:t>)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Отображение концентрации CO</w:t>
            </w:r>
            <w:r>
              <w:rPr>
                <w:rFonts w:ascii="Arial" w:hAnsi="Arial"/>
                <w:vertAlign w:val="subscript"/>
              </w:rPr>
              <w:t>2</w:t>
            </w:r>
            <w:r>
              <w:rPr>
                <w:rFonts w:ascii="Arial" w:hAnsi="Arial"/>
              </w:rPr>
              <w:t xml:space="preserve"> в конце выдоха (</w:t>
            </w:r>
            <w:proofErr w:type="spellStart"/>
            <w:r>
              <w:rPr>
                <w:rFonts w:ascii="Arial" w:hAnsi="Arial"/>
                <w:lang w:val="en-US"/>
              </w:rPr>
              <w:t>PetCO</w:t>
            </w:r>
            <w:proofErr w:type="spellEnd"/>
            <w:r>
              <w:rPr>
                <w:rFonts w:ascii="Arial" w:hAnsi="Arial"/>
                <w:vertAlign w:val="subscript"/>
              </w:rPr>
              <w:t>2</w:t>
            </w:r>
            <w:r>
              <w:rPr>
                <w:rFonts w:ascii="Arial" w:hAnsi="Arial"/>
              </w:rPr>
              <w:t>)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Отображение концентрации кислорода на вдохе (</w:t>
            </w:r>
            <w:proofErr w:type="spellStart"/>
            <w:r>
              <w:rPr>
                <w:rFonts w:ascii="Arial" w:hAnsi="Arial"/>
                <w:lang w:val="en-US"/>
              </w:rPr>
              <w:t>FiO</w:t>
            </w:r>
            <w:proofErr w:type="spellEnd"/>
            <w:r>
              <w:rPr>
                <w:rFonts w:ascii="Arial" w:hAnsi="Arial"/>
                <w:vertAlign w:val="subscript"/>
              </w:rPr>
              <w:t>2</w:t>
            </w:r>
            <w:r>
              <w:rPr>
                <w:rFonts w:ascii="Arial" w:hAnsi="Arial"/>
              </w:rPr>
              <w:t>)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Возможность экспорта/импорта настроек аппарата через порт USB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>Возможность обновления программного обеспечения через порт USB</w:t>
            </w:r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r>
              <w:rPr>
                <w:rFonts w:ascii="Arial" w:hAnsi="Arial"/>
              </w:rPr>
              <w:t xml:space="preserve">Возможность передачи протокола работы аппарата по каналу </w:t>
            </w:r>
            <w:proofErr w:type="spellStart"/>
            <w:r>
              <w:rPr>
                <w:rFonts w:ascii="Arial" w:hAnsi="Arial"/>
              </w:rPr>
              <w:t>Bluetooth</w:t>
            </w:r>
            <w:proofErr w:type="spellEnd"/>
          </w:p>
        </w:tc>
      </w:tr>
      <w:tr w:rsidR="002E0840" w:rsidTr="00187A5D">
        <w:tc>
          <w:tcPr>
            <w:tcW w:w="2377" w:type="dxa"/>
            <w:vMerge/>
          </w:tcPr>
          <w:p w:rsidR="002E0840" w:rsidRPr="002A6DBD" w:rsidRDefault="002E0840" w:rsidP="00187A5D">
            <w:pPr>
              <w:rPr>
                <w:b/>
                <w:color w:val="222222"/>
                <w:shd w:val="clear" w:color="auto" w:fill="FFFFFF"/>
              </w:rPr>
            </w:pPr>
          </w:p>
        </w:tc>
        <w:tc>
          <w:tcPr>
            <w:tcW w:w="7194" w:type="dxa"/>
            <w:gridSpan w:val="2"/>
          </w:tcPr>
          <w:p w:rsidR="002E0840" w:rsidRDefault="002E0840" w:rsidP="00187A5D">
            <w:proofErr w:type="gramStart"/>
            <w:r>
              <w:rPr>
                <w:rFonts w:ascii="Arial" w:hAnsi="Arial"/>
              </w:rPr>
              <w:t>Встроенный</w:t>
            </w:r>
            <w:proofErr w:type="gram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демо-режим</w:t>
            </w:r>
            <w:proofErr w:type="spellEnd"/>
            <w:r>
              <w:rPr>
                <w:rFonts w:ascii="Arial" w:hAnsi="Arial"/>
              </w:rPr>
              <w:t xml:space="preserve"> с полной имитацией работы аппарата во всех режимах</w:t>
            </w:r>
          </w:p>
        </w:tc>
      </w:tr>
      <w:tr w:rsidR="00187A5D" w:rsidTr="00187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3"/>
        </w:trPr>
        <w:tc>
          <w:tcPr>
            <w:tcW w:w="9571" w:type="dxa"/>
            <w:gridSpan w:val="3"/>
          </w:tcPr>
          <w:p w:rsidR="00187A5D" w:rsidRPr="00187A5D" w:rsidRDefault="00187A5D" w:rsidP="00187A5D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 w:rsidRPr="00187A5D">
              <w:rPr>
                <w:rFonts w:eastAsia="Batang"/>
                <w:sz w:val="28"/>
                <w:szCs w:val="28"/>
                <w:lang w:eastAsia="ko-KR"/>
              </w:rPr>
              <w:lastRenderedPageBreak/>
              <w:t>Комплектация</w:t>
            </w:r>
          </w:p>
          <w:p w:rsidR="00187A5D" w:rsidRDefault="00187A5D" w:rsidP="005A47C6">
            <w:pPr>
              <w:autoSpaceDE w:val="0"/>
              <w:autoSpaceDN w:val="0"/>
              <w:adjustRightInd w:val="0"/>
              <w:rPr>
                <w:rFonts w:eastAsia="Batang"/>
                <w:lang w:val="kk-KZ" w:eastAsia="ko-KR"/>
              </w:rPr>
            </w:pPr>
            <w:r>
              <w:rPr>
                <w:rFonts w:eastAsia="Batang"/>
                <w:lang w:val="kk-KZ" w:eastAsia="ko-KR"/>
              </w:rPr>
              <w:t xml:space="preserve">                                                                                                                                  </w:t>
            </w:r>
          </w:p>
        </w:tc>
      </w:tr>
      <w:tr w:rsidR="00187A5D" w:rsidTr="00187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6865" w:type="dxa"/>
            <w:gridSpan w:val="2"/>
          </w:tcPr>
          <w:p w:rsidR="00187A5D" w:rsidRDefault="00187A5D" w:rsidP="00A11D53">
            <w:r>
              <w:rPr>
                <w:rFonts w:ascii="Arial" w:hAnsi="Arial"/>
              </w:rPr>
              <w:t>Защитная влагозащищенная сумка для переноски и хранения всей системы с прозрачным окном для визуального контроля по экрану аппарата работоспособности системы,</w:t>
            </w:r>
          </w:p>
        </w:tc>
        <w:tc>
          <w:tcPr>
            <w:tcW w:w="2706" w:type="dxa"/>
          </w:tcPr>
          <w:p w:rsidR="00187A5D" w:rsidRDefault="00187A5D" w:rsidP="00187A5D">
            <w:pPr>
              <w:autoSpaceDE w:val="0"/>
              <w:autoSpaceDN w:val="0"/>
              <w:adjustRightInd w:val="0"/>
              <w:rPr>
                <w:rFonts w:eastAsia="Batang"/>
                <w:lang w:val="kk-KZ" w:eastAsia="ko-KR"/>
              </w:rPr>
            </w:pPr>
            <w:r>
              <w:rPr>
                <w:rFonts w:eastAsia="Batang"/>
                <w:lang w:val="kk-KZ" w:eastAsia="ko-KR"/>
              </w:rPr>
              <w:t>наличие</w:t>
            </w:r>
          </w:p>
        </w:tc>
      </w:tr>
      <w:tr w:rsidR="00187A5D" w:rsidTr="00187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6865" w:type="dxa"/>
            <w:gridSpan w:val="2"/>
          </w:tcPr>
          <w:p w:rsidR="00187A5D" w:rsidRDefault="00187A5D" w:rsidP="00A11D53">
            <w:r>
              <w:rPr>
                <w:rFonts w:ascii="Arial" w:hAnsi="Arial"/>
              </w:rPr>
              <w:t xml:space="preserve">Кислородный баллон на 2 л; покраска и маркировка – в соответствии с действующим </w:t>
            </w:r>
            <w:proofErr w:type="spellStart"/>
            <w:proofErr w:type="gramStart"/>
            <w:r>
              <w:rPr>
                <w:rFonts w:ascii="Arial" w:hAnsi="Arial"/>
              </w:rPr>
              <w:t>ГОСТ’ом</w:t>
            </w:r>
            <w:proofErr w:type="spellEnd"/>
            <w:proofErr w:type="gramEnd"/>
            <w:r>
              <w:rPr>
                <w:rFonts w:ascii="Arial" w:hAnsi="Arial"/>
              </w:rPr>
              <w:t>.</w:t>
            </w:r>
          </w:p>
        </w:tc>
        <w:tc>
          <w:tcPr>
            <w:tcW w:w="2706" w:type="dxa"/>
          </w:tcPr>
          <w:p w:rsidR="00187A5D" w:rsidRDefault="00187A5D">
            <w:r w:rsidRPr="005878B2">
              <w:rPr>
                <w:rFonts w:eastAsia="Batang"/>
                <w:lang w:val="kk-KZ" w:eastAsia="ko-KR"/>
              </w:rPr>
              <w:t>наличие</w:t>
            </w:r>
          </w:p>
        </w:tc>
      </w:tr>
      <w:tr w:rsidR="00187A5D" w:rsidTr="00187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6865" w:type="dxa"/>
            <w:gridSpan w:val="2"/>
          </w:tcPr>
          <w:p w:rsidR="00187A5D" w:rsidRDefault="00187A5D" w:rsidP="00A11D53">
            <w:pPr>
              <w:rPr>
                <w:bCs/>
                <w:color w:val="000000"/>
                <w:kern w:val="36"/>
                <w:u w:val="single"/>
              </w:rPr>
            </w:pPr>
            <w:r>
              <w:rPr>
                <w:rFonts w:ascii="Arial" w:hAnsi="Arial"/>
              </w:rPr>
              <w:t>Редуктор с выходами как для питания аппарата ИВЛ, так и для ингаляции кислорода</w:t>
            </w:r>
          </w:p>
        </w:tc>
        <w:tc>
          <w:tcPr>
            <w:tcW w:w="2706" w:type="dxa"/>
          </w:tcPr>
          <w:p w:rsidR="00187A5D" w:rsidRDefault="00187A5D">
            <w:r w:rsidRPr="005878B2">
              <w:rPr>
                <w:rFonts w:eastAsia="Batang"/>
                <w:lang w:val="kk-KZ" w:eastAsia="ko-KR"/>
              </w:rPr>
              <w:t>наличие</w:t>
            </w:r>
          </w:p>
        </w:tc>
      </w:tr>
      <w:tr w:rsidR="00187A5D" w:rsidTr="00187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6865" w:type="dxa"/>
            <w:gridSpan w:val="2"/>
          </w:tcPr>
          <w:p w:rsidR="00187A5D" w:rsidRDefault="00187A5D" w:rsidP="00A11D53">
            <w:r>
              <w:rPr>
                <w:rFonts w:ascii="Arial" w:hAnsi="Arial"/>
              </w:rPr>
              <w:t>Ступенчатая регулировка потока ингаляции кислорода на редукторе</w:t>
            </w:r>
          </w:p>
        </w:tc>
        <w:tc>
          <w:tcPr>
            <w:tcW w:w="2706" w:type="dxa"/>
          </w:tcPr>
          <w:p w:rsidR="00187A5D" w:rsidRDefault="00187A5D">
            <w:pPr>
              <w:spacing w:after="200" w:line="276" w:lineRule="auto"/>
              <w:rPr>
                <w:rFonts w:eastAsia="Batang"/>
                <w:lang w:val="kk-KZ" w:eastAsia="ko-KR"/>
              </w:rPr>
            </w:pPr>
            <w:r>
              <w:rPr>
                <w:rFonts w:eastAsia="Batang"/>
                <w:lang w:val="kk-KZ" w:eastAsia="ko-KR"/>
              </w:rPr>
              <w:t>наличие</w:t>
            </w:r>
          </w:p>
        </w:tc>
      </w:tr>
      <w:tr w:rsidR="00187A5D" w:rsidTr="00187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6865" w:type="dxa"/>
            <w:gridSpan w:val="2"/>
          </w:tcPr>
          <w:p w:rsidR="00187A5D" w:rsidRDefault="00187A5D" w:rsidP="00A11D53">
            <w:pPr>
              <w:rPr>
                <w:b/>
                <w:iCs/>
              </w:rPr>
            </w:pPr>
            <w:r>
              <w:rPr>
                <w:rFonts w:ascii="Arial" w:hAnsi="Arial"/>
              </w:rPr>
              <w:t>Поток через редуктор для питания аппарата ИВЛ не менее 190 л/мин</w:t>
            </w:r>
          </w:p>
        </w:tc>
        <w:tc>
          <w:tcPr>
            <w:tcW w:w="2706" w:type="dxa"/>
          </w:tcPr>
          <w:p w:rsidR="00187A5D" w:rsidRDefault="00187A5D">
            <w:pPr>
              <w:spacing w:after="200" w:line="276" w:lineRule="auto"/>
              <w:rPr>
                <w:rFonts w:eastAsia="Batang"/>
                <w:lang w:val="kk-KZ" w:eastAsia="ko-KR"/>
              </w:rPr>
            </w:pPr>
            <w:r>
              <w:rPr>
                <w:rFonts w:eastAsia="Batang"/>
                <w:lang w:val="kk-KZ" w:eastAsia="ko-KR"/>
              </w:rPr>
              <w:t>соответствие</w:t>
            </w:r>
          </w:p>
        </w:tc>
      </w:tr>
      <w:tr w:rsidR="00187A5D" w:rsidTr="00187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6865" w:type="dxa"/>
            <w:gridSpan w:val="2"/>
          </w:tcPr>
          <w:p w:rsidR="00187A5D" w:rsidRDefault="00187A5D" w:rsidP="00A11D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Зарядное устройство (для перезаряжаемых аккумуляторов аппарата ИВЛ) </w:t>
            </w:r>
          </w:p>
        </w:tc>
        <w:tc>
          <w:tcPr>
            <w:tcW w:w="2706" w:type="dxa"/>
          </w:tcPr>
          <w:p w:rsidR="00187A5D" w:rsidRDefault="00187A5D">
            <w:r w:rsidRPr="00DA5869">
              <w:rPr>
                <w:rFonts w:eastAsia="Batang"/>
                <w:lang w:val="kk-KZ" w:eastAsia="ko-KR"/>
              </w:rPr>
              <w:t>наличие</w:t>
            </w:r>
          </w:p>
        </w:tc>
      </w:tr>
      <w:tr w:rsidR="00187A5D" w:rsidTr="00187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6865" w:type="dxa"/>
            <w:gridSpan w:val="2"/>
          </w:tcPr>
          <w:p w:rsidR="00187A5D" w:rsidRDefault="00187A5D" w:rsidP="00A11D53">
            <w:r>
              <w:rPr>
                <w:rFonts w:ascii="Arial" w:hAnsi="Arial"/>
              </w:rPr>
              <w:t>Многоразовый дыхательный контур в комплекте с кабелем датчика потока, трубкой контроля ПДКВ, отборной трубкой для измерения концентрации СО</w:t>
            </w:r>
            <w:proofErr w:type="gramStart"/>
            <w:r>
              <w:rPr>
                <w:rFonts w:ascii="Arial" w:hAnsi="Arial"/>
                <w:vertAlign w:val="subscript"/>
              </w:rPr>
              <w:t>2</w:t>
            </w:r>
            <w:proofErr w:type="gramEnd"/>
            <w:r>
              <w:rPr>
                <w:rFonts w:ascii="Arial" w:hAnsi="Arial"/>
                <w:vertAlign w:val="subscript"/>
              </w:rPr>
              <w:t xml:space="preserve">. </w:t>
            </w:r>
            <w:r>
              <w:rPr>
                <w:rFonts w:ascii="Arial" w:hAnsi="Arial"/>
              </w:rPr>
              <w:t>Дыхательный контур с сопутствующими кабелем и трубками должен быть заключен в защитный рукав.</w:t>
            </w:r>
          </w:p>
        </w:tc>
        <w:tc>
          <w:tcPr>
            <w:tcW w:w="2706" w:type="dxa"/>
          </w:tcPr>
          <w:p w:rsidR="00187A5D" w:rsidRDefault="00187A5D">
            <w:r w:rsidRPr="00DA5869">
              <w:rPr>
                <w:rFonts w:eastAsia="Batang"/>
                <w:lang w:val="kk-KZ" w:eastAsia="ko-KR"/>
              </w:rPr>
              <w:t>наличие</w:t>
            </w:r>
          </w:p>
        </w:tc>
      </w:tr>
      <w:tr w:rsidR="00187A5D" w:rsidTr="00187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6865" w:type="dxa"/>
            <w:gridSpan w:val="2"/>
          </w:tcPr>
          <w:p w:rsidR="00187A5D" w:rsidRDefault="00187A5D" w:rsidP="00A11D53">
            <w:r>
              <w:rPr>
                <w:rFonts w:ascii="Arial" w:hAnsi="Arial"/>
              </w:rPr>
              <w:t xml:space="preserve">Одноразовый дыхательный контур с уменьшенным объемом мертвого пространства </w:t>
            </w:r>
          </w:p>
        </w:tc>
        <w:tc>
          <w:tcPr>
            <w:tcW w:w="2706" w:type="dxa"/>
          </w:tcPr>
          <w:p w:rsidR="00187A5D" w:rsidRDefault="00187A5D">
            <w:pPr>
              <w:spacing w:after="200" w:line="276" w:lineRule="auto"/>
              <w:rPr>
                <w:rFonts w:eastAsia="Batang"/>
                <w:lang w:val="kk-KZ" w:eastAsia="ko-KR"/>
              </w:rPr>
            </w:pPr>
            <w:r>
              <w:t>Наличие не менее 10 штук</w:t>
            </w:r>
          </w:p>
        </w:tc>
      </w:tr>
      <w:tr w:rsidR="00187A5D" w:rsidTr="00187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6865" w:type="dxa"/>
            <w:gridSpan w:val="2"/>
          </w:tcPr>
          <w:p w:rsidR="00187A5D" w:rsidRDefault="00187A5D" w:rsidP="00A11D53">
            <w:r>
              <w:rPr>
                <w:rFonts w:ascii="Arial" w:hAnsi="Arial"/>
              </w:rPr>
              <w:t xml:space="preserve">Угловой </w:t>
            </w:r>
            <w:proofErr w:type="spellStart"/>
            <w:r>
              <w:rPr>
                <w:rFonts w:ascii="Arial" w:hAnsi="Arial"/>
              </w:rPr>
              <w:t>коннектор</w:t>
            </w:r>
            <w:proofErr w:type="spellEnd"/>
            <w:r>
              <w:rPr>
                <w:rFonts w:ascii="Arial" w:hAnsi="Arial"/>
              </w:rPr>
              <w:t xml:space="preserve"> многоразового использования, угол 90 градусов</w:t>
            </w:r>
          </w:p>
        </w:tc>
        <w:tc>
          <w:tcPr>
            <w:tcW w:w="2706" w:type="dxa"/>
          </w:tcPr>
          <w:p w:rsidR="00187A5D" w:rsidRDefault="00187A5D">
            <w:r w:rsidRPr="002E7751">
              <w:rPr>
                <w:rFonts w:eastAsia="Batang"/>
                <w:lang w:val="kk-KZ" w:eastAsia="ko-KR"/>
              </w:rPr>
              <w:t>наличие</w:t>
            </w:r>
          </w:p>
        </w:tc>
      </w:tr>
      <w:tr w:rsidR="00187A5D" w:rsidTr="00187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6865" w:type="dxa"/>
            <w:gridSpan w:val="2"/>
          </w:tcPr>
          <w:p w:rsidR="00187A5D" w:rsidRDefault="00187A5D" w:rsidP="00A11D53">
            <w:r>
              <w:rPr>
                <w:rFonts w:ascii="Arial" w:hAnsi="Arial"/>
              </w:rPr>
              <w:t xml:space="preserve">Металлическая панель для крепления на стену транспортной платформы с аппаратом ИВЛ. Панель должна иметь разъем для подзарядки от бортовой сети автомобиля </w:t>
            </w:r>
          </w:p>
        </w:tc>
        <w:tc>
          <w:tcPr>
            <w:tcW w:w="2706" w:type="dxa"/>
          </w:tcPr>
          <w:p w:rsidR="00187A5D" w:rsidRDefault="00187A5D">
            <w:r w:rsidRPr="002E7751">
              <w:rPr>
                <w:rFonts w:eastAsia="Batang"/>
                <w:lang w:val="kk-KZ" w:eastAsia="ko-KR"/>
              </w:rPr>
              <w:t>наличие</w:t>
            </w:r>
          </w:p>
        </w:tc>
      </w:tr>
    </w:tbl>
    <w:tbl>
      <w:tblPr>
        <w:tblStyle w:val="TableNormal"/>
        <w:tblW w:w="9008" w:type="dxa"/>
        <w:tblInd w:w="-90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DEB"/>
        <w:tblLayout w:type="fixed"/>
        <w:tblLook w:val="04A0"/>
      </w:tblPr>
      <w:tblGrid>
        <w:gridCol w:w="9008"/>
      </w:tblGrid>
      <w:tr w:rsidR="002E0840" w:rsidTr="002E0840">
        <w:trPr>
          <w:trHeight w:val="517"/>
        </w:trPr>
        <w:tc>
          <w:tcPr>
            <w:tcW w:w="9008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187A5D" w:rsidRDefault="00187A5D" w:rsidP="00187A5D">
            <w:pPr>
              <w:tabs>
                <w:tab w:val="left" w:pos="7380"/>
              </w:tabs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t xml:space="preserve">           </w:t>
            </w:r>
          </w:p>
          <w:p w:rsidR="00187A5D" w:rsidRDefault="00187A5D" w:rsidP="00187A5D">
            <w:pPr>
              <w:tabs>
                <w:tab w:val="left" w:pos="7380"/>
              </w:tabs>
              <w:ind w:left="617" w:hanging="617"/>
              <w:jc w:val="both"/>
              <w:rPr>
                <w:rFonts w:ascii="Arial Narrow" w:hAnsi="Arial Narrow" w:cs="Calibri"/>
                <w:vanish/>
              </w:rPr>
            </w:pPr>
            <w:r>
              <w:rPr>
                <w:rFonts w:ascii="Arial Narrow" w:hAnsi="Arial Narrow" w:cs="Calibri"/>
                <w:b/>
              </w:rPr>
              <w:t xml:space="preserve">            Сопутствующие </w:t>
            </w:r>
            <w:proofErr w:type="gramStart"/>
            <w:r>
              <w:rPr>
                <w:rFonts w:ascii="Arial Narrow" w:hAnsi="Arial Narrow" w:cs="Calibri"/>
                <w:b/>
              </w:rPr>
              <w:t>услуги</w:t>
            </w:r>
            <w:proofErr w:type="gramEnd"/>
            <w:r>
              <w:rPr>
                <w:rFonts w:ascii="Arial Narrow" w:hAnsi="Arial Narrow" w:cs="Calibri"/>
                <w:b/>
              </w:rPr>
              <w:t xml:space="preserve"> включенные в стоимость: доставка, монтаж, инсталляция, пуск в эксплуатацию, оказание технического содействия, инструктаж персонала на рабочем месте. </w:t>
            </w:r>
            <w:r>
              <w:rPr>
                <w:rFonts w:ascii="Arial Narrow" w:hAnsi="Arial Narrow" w:cs="Calibri"/>
                <w:vanish/>
              </w:rPr>
              <w:t xml:space="preserve">ConfigurationTotal=2,835,065 ChapterTitle=Intera 1.5, ChapterTotal=2,835,065 </w:t>
            </w:r>
          </w:p>
          <w:p w:rsidR="00187A5D" w:rsidRDefault="00187A5D" w:rsidP="00187A5D">
            <w:pPr>
              <w:jc w:val="both"/>
              <w:rPr>
                <w:rFonts w:ascii="Arial Narrow" w:hAnsi="Arial Narrow" w:cs="Calibri"/>
              </w:rPr>
            </w:pPr>
          </w:p>
          <w:p w:rsidR="00187A5D" w:rsidRDefault="00187A5D" w:rsidP="00187A5D">
            <w:pPr>
              <w:ind w:left="617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t>Условия оплаты: перечислением по факту поставки</w:t>
            </w:r>
          </w:p>
          <w:p w:rsidR="00187A5D" w:rsidRDefault="00187A5D" w:rsidP="00187A5D">
            <w:pPr>
              <w:ind w:left="617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t xml:space="preserve">Срок поставки </w:t>
            </w:r>
            <w:bookmarkStart w:id="0" w:name="_GoBack"/>
            <w:bookmarkEnd w:id="0"/>
            <w:r w:rsidR="00820E82">
              <w:rPr>
                <w:rFonts w:ascii="Arial Narrow" w:hAnsi="Arial Narrow" w:cs="Calibri"/>
                <w:b/>
                <w:lang w:val="kk-KZ"/>
              </w:rPr>
              <w:t>9</w:t>
            </w:r>
            <w:r>
              <w:rPr>
                <w:rFonts w:ascii="Arial Narrow" w:hAnsi="Arial Narrow" w:cs="Calibri"/>
                <w:b/>
                <w:lang w:val="kk-KZ"/>
              </w:rPr>
              <w:t>0</w:t>
            </w:r>
            <w:r>
              <w:rPr>
                <w:rFonts w:ascii="Arial Narrow" w:hAnsi="Arial Narrow" w:cs="Calibri"/>
                <w:b/>
              </w:rPr>
              <w:t xml:space="preserve"> дней с момента подписания договора.</w:t>
            </w:r>
          </w:p>
          <w:p w:rsidR="00187A5D" w:rsidRDefault="00187A5D" w:rsidP="00187A5D">
            <w:pPr>
              <w:ind w:left="617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t>Условия поставки</w:t>
            </w:r>
            <w:proofErr w:type="gramStart"/>
            <w:r>
              <w:rPr>
                <w:rFonts w:ascii="Arial Narrow" w:hAnsi="Arial Narrow" w:cs="Calibri"/>
                <w:b/>
                <w:lang w:val="en-US"/>
              </w:rPr>
              <w:t>DDP</w:t>
            </w:r>
            <w:proofErr w:type="gramEnd"/>
          </w:p>
          <w:p w:rsidR="002E0840" w:rsidRDefault="002E0840" w:rsidP="00187A5D">
            <w:pPr>
              <w:spacing w:after="200" w:line="276" w:lineRule="auto"/>
              <w:rPr>
                <w:rFonts w:ascii="Arial" w:hAnsi="Arial"/>
                <w:b/>
                <w:bCs/>
              </w:rPr>
            </w:pPr>
          </w:p>
        </w:tc>
      </w:tr>
      <w:tr w:rsidR="002E0840" w:rsidTr="002E0840">
        <w:trPr>
          <w:trHeight w:val="298"/>
        </w:trPr>
        <w:tc>
          <w:tcPr>
            <w:tcW w:w="9008" w:type="dxa"/>
            <w:vMerge/>
            <w:tcBorders>
              <w:left w:val="nil"/>
              <w:right w:val="nil"/>
            </w:tcBorders>
            <w:shd w:val="clear" w:color="auto" w:fill="auto"/>
          </w:tcPr>
          <w:p w:rsidR="002E0840" w:rsidRDefault="002E0840" w:rsidP="007A5ED8">
            <w:pPr>
              <w:rPr>
                <w:rFonts w:ascii="Arial" w:hAnsi="Arial"/>
              </w:rPr>
            </w:pPr>
          </w:p>
        </w:tc>
      </w:tr>
      <w:tr w:rsidR="002E0840" w:rsidTr="002E0840">
        <w:trPr>
          <w:trHeight w:val="276"/>
        </w:trPr>
        <w:tc>
          <w:tcPr>
            <w:tcW w:w="9008" w:type="dxa"/>
            <w:vMerge/>
            <w:tcBorders>
              <w:left w:val="nil"/>
              <w:right w:val="nil"/>
            </w:tcBorders>
            <w:shd w:val="clear" w:color="auto" w:fill="auto"/>
          </w:tcPr>
          <w:p w:rsidR="002E0840" w:rsidRDefault="002E0840" w:rsidP="007A5ED8">
            <w:pPr>
              <w:rPr>
                <w:rFonts w:ascii="Arial" w:hAnsi="Arial"/>
              </w:rPr>
            </w:pPr>
          </w:p>
        </w:tc>
      </w:tr>
      <w:tr w:rsidR="002E0840" w:rsidTr="002E0840">
        <w:trPr>
          <w:trHeight w:val="276"/>
        </w:trPr>
        <w:tc>
          <w:tcPr>
            <w:tcW w:w="9008" w:type="dxa"/>
            <w:vMerge/>
            <w:tcBorders>
              <w:left w:val="nil"/>
              <w:right w:val="nil"/>
            </w:tcBorders>
            <w:shd w:val="clear" w:color="auto" w:fill="auto"/>
          </w:tcPr>
          <w:p w:rsidR="002E0840" w:rsidRDefault="002E0840" w:rsidP="007A5ED8">
            <w:pPr>
              <w:rPr>
                <w:rFonts w:ascii="Arial" w:hAnsi="Arial"/>
              </w:rPr>
            </w:pPr>
          </w:p>
        </w:tc>
      </w:tr>
      <w:tr w:rsidR="002E0840" w:rsidTr="002E0840">
        <w:trPr>
          <w:trHeight w:val="276"/>
        </w:trPr>
        <w:tc>
          <w:tcPr>
            <w:tcW w:w="9008" w:type="dxa"/>
            <w:vMerge/>
            <w:tcBorders>
              <w:left w:val="nil"/>
              <w:right w:val="nil"/>
            </w:tcBorders>
            <w:shd w:val="clear" w:color="auto" w:fill="auto"/>
          </w:tcPr>
          <w:p w:rsidR="002E0840" w:rsidRDefault="002E0840" w:rsidP="007A5ED8">
            <w:pPr>
              <w:rPr>
                <w:rFonts w:ascii="Arial" w:hAnsi="Arial"/>
              </w:rPr>
            </w:pPr>
          </w:p>
        </w:tc>
      </w:tr>
      <w:tr w:rsidR="002E0840" w:rsidTr="002E0840">
        <w:trPr>
          <w:trHeight w:val="276"/>
        </w:trPr>
        <w:tc>
          <w:tcPr>
            <w:tcW w:w="9008" w:type="dxa"/>
            <w:vMerge/>
            <w:tcBorders>
              <w:left w:val="nil"/>
              <w:right w:val="nil"/>
            </w:tcBorders>
            <w:shd w:val="clear" w:color="auto" w:fill="auto"/>
          </w:tcPr>
          <w:p w:rsidR="002E0840" w:rsidRDefault="002E0840" w:rsidP="007A5ED8">
            <w:pPr>
              <w:rPr>
                <w:rFonts w:ascii="Arial" w:hAnsi="Arial"/>
              </w:rPr>
            </w:pPr>
          </w:p>
        </w:tc>
      </w:tr>
      <w:tr w:rsidR="002E0840" w:rsidTr="002E0840">
        <w:trPr>
          <w:trHeight w:val="276"/>
        </w:trPr>
        <w:tc>
          <w:tcPr>
            <w:tcW w:w="9008" w:type="dxa"/>
            <w:vMerge/>
            <w:tcBorders>
              <w:left w:val="nil"/>
              <w:right w:val="nil"/>
            </w:tcBorders>
            <w:shd w:val="clear" w:color="auto" w:fill="auto"/>
          </w:tcPr>
          <w:p w:rsidR="002E0840" w:rsidRDefault="002E0840" w:rsidP="007A5ED8">
            <w:pPr>
              <w:rPr>
                <w:rFonts w:ascii="Arial" w:hAnsi="Arial"/>
              </w:rPr>
            </w:pPr>
          </w:p>
        </w:tc>
      </w:tr>
      <w:tr w:rsidR="002E0840" w:rsidTr="002E0840">
        <w:trPr>
          <w:trHeight w:val="276"/>
        </w:trPr>
        <w:tc>
          <w:tcPr>
            <w:tcW w:w="9008" w:type="dxa"/>
            <w:vMerge/>
            <w:tcBorders>
              <w:left w:val="nil"/>
              <w:right w:val="nil"/>
            </w:tcBorders>
            <w:shd w:val="clear" w:color="auto" w:fill="auto"/>
          </w:tcPr>
          <w:p w:rsidR="002E0840" w:rsidRDefault="002E0840" w:rsidP="007A5ED8">
            <w:pPr>
              <w:rPr>
                <w:rFonts w:ascii="Arial" w:hAnsi="Arial"/>
              </w:rPr>
            </w:pPr>
          </w:p>
        </w:tc>
      </w:tr>
      <w:tr w:rsidR="002E0840" w:rsidTr="002E0840">
        <w:trPr>
          <w:trHeight w:val="276"/>
        </w:trPr>
        <w:tc>
          <w:tcPr>
            <w:tcW w:w="9008" w:type="dxa"/>
            <w:vMerge/>
            <w:tcBorders>
              <w:left w:val="nil"/>
              <w:right w:val="nil"/>
            </w:tcBorders>
            <w:shd w:val="clear" w:color="auto" w:fill="auto"/>
          </w:tcPr>
          <w:p w:rsidR="002E0840" w:rsidRDefault="002E0840" w:rsidP="007A5ED8">
            <w:pPr>
              <w:rPr>
                <w:rFonts w:ascii="Arial" w:hAnsi="Arial"/>
              </w:rPr>
            </w:pPr>
          </w:p>
        </w:tc>
      </w:tr>
      <w:tr w:rsidR="002E0840" w:rsidTr="002E0840">
        <w:trPr>
          <w:trHeight w:val="276"/>
        </w:trPr>
        <w:tc>
          <w:tcPr>
            <w:tcW w:w="9008" w:type="dxa"/>
            <w:vMerge/>
            <w:tcBorders>
              <w:left w:val="nil"/>
              <w:right w:val="nil"/>
            </w:tcBorders>
            <w:shd w:val="clear" w:color="auto" w:fill="auto"/>
          </w:tcPr>
          <w:p w:rsidR="002E0840" w:rsidRDefault="002E0840" w:rsidP="007A5ED8">
            <w:pPr>
              <w:rPr>
                <w:rFonts w:ascii="Arial" w:hAnsi="Arial"/>
              </w:rPr>
            </w:pPr>
          </w:p>
        </w:tc>
      </w:tr>
      <w:tr w:rsidR="002E0840" w:rsidTr="002E0840">
        <w:trPr>
          <w:trHeight w:val="276"/>
        </w:trPr>
        <w:tc>
          <w:tcPr>
            <w:tcW w:w="9008" w:type="dxa"/>
            <w:vMerge/>
            <w:tcBorders>
              <w:left w:val="nil"/>
              <w:right w:val="nil"/>
            </w:tcBorders>
            <w:shd w:val="clear" w:color="auto" w:fill="auto"/>
          </w:tcPr>
          <w:p w:rsidR="002E0840" w:rsidRDefault="002E0840" w:rsidP="007A5ED8">
            <w:pPr>
              <w:rPr>
                <w:rFonts w:ascii="Arial" w:hAnsi="Arial"/>
              </w:rPr>
            </w:pPr>
          </w:p>
        </w:tc>
      </w:tr>
      <w:tr w:rsidR="002E0840" w:rsidTr="002E0840">
        <w:trPr>
          <w:trHeight w:val="276"/>
        </w:trPr>
        <w:tc>
          <w:tcPr>
            <w:tcW w:w="9008" w:type="dxa"/>
            <w:vMerge/>
            <w:tcBorders>
              <w:left w:val="nil"/>
              <w:right w:val="nil"/>
            </w:tcBorders>
            <w:shd w:val="clear" w:color="auto" w:fill="auto"/>
          </w:tcPr>
          <w:p w:rsidR="002E0840" w:rsidRDefault="002E0840" w:rsidP="007A5ED8">
            <w:pPr>
              <w:rPr>
                <w:rFonts w:ascii="Arial" w:hAnsi="Arial"/>
              </w:rPr>
            </w:pPr>
          </w:p>
        </w:tc>
      </w:tr>
      <w:tr w:rsidR="002E0840" w:rsidTr="002E0840">
        <w:trPr>
          <w:trHeight w:val="276"/>
        </w:trPr>
        <w:tc>
          <w:tcPr>
            <w:tcW w:w="9008" w:type="dxa"/>
            <w:vMerge/>
            <w:tcBorders>
              <w:left w:val="nil"/>
              <w:right w:val="nil"/>
            </w:tcBorders>
            <w:shd w:val="clear" w:color="auto" w:fill="auto"/>
          </w:tcPr>
          <w:p w:rsidR="002E0840" w:rsidRDefault="002E0840" w:rsidP="007A5ED8">
            <w:pPr>
              <w:rPr>
                <w:rFonts w:ascii="Arial" w:hAnsi="Arial"/>
              </w:rPr>
            </w:pPr>
          </w:p>
        </w:tc>
      </w:tr>
      <w:tr w:rsidR="002E0840" w:rsidTr="002E0840">
        <w:trPr>
          <w:trHeight w:val="276"/>
        </w:trPr>
        <w:tc>
          <w:tcPr>
            <w:tcW w:w="900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2E0840" w:rsidRDefault="002E0840" w:rsidP="007A5ED8">
            <w:pPr>
              <w:pStyle w:val="2A"/>
              <w:rPr>
                <w:rFonts w:ascii="Arial" w:hAnsi="Arial"/>
                <w:sz w:val="24"/>
                <w:szCs w:val="24"/>
              </w:rPr>
            </w:pPr>
          </w:p>
        </w:tc>
      </w:tr>
    </w:tbl>
    <w:p w:rsidR="00320C8B" w:rsidRDefault="00320C8B" w:rsidP="00320C8B">
      <w:pPr>
        <w:autoSpaceDE w:val="0"/>
        <w:autoSpaceDN w:val="0"/>
        <w:adjustRightInd w:val="0"/>
        <w:ind w:left="-142"/>
        <w:jc w:val="center"/>
        <w:rPr>
          <w:rFonts w:eastAsia="Batang"/>
          <w:sz w:val="28"/>
          <w:szCs w:val="28"/>
          <w:u w:val="single"/>
          <w:lang w:eastAsia="ko-KR"/>
        </w:rPr>
      </w:pPr>
    </w:p>
    <w:p w:rsidR="00320C8B" w:rsidRDefault="00320C8B" w:rsidP="00320C8B"/>
    <w:p w:rsidR="00320C8B" w:rsidRDefault="00320C8B" w:rsidP="00320C8B"/>
    <w:p w:rsidR="00306774" w:rsidRDefault="00306774"/>
    <w:sectPr w:rsidR="00306774" w:rsidSect="00306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20C8B"/>
    <w:rsid w:val="00187A5D"/>
    <w:rsid w:val="00282D41"/>
    <w:rsid w:val="002A6DBD"/>
    <w:rsid w:val="002E0840"/>
    <w:rsid w:val="00306774"/>
    <w:rsid w:val="00320C8B"/>
    <w:rsid w:val="00395F5A"/>
    <w:rsid w:val="005A4682"/>
    <w:rsid w:val="005A47C6"/>
    <w:rsid w:val="006C5A27"/>
    <w:rsid w:val="00746259"/>
    <w:rsid w:val="00820E82"/>
    <w:rsid w:val="009062E8"/>
    <w:rsid w:val="00973BBC"/>
    <w:rsid w:val="00C2753D"/>
    <w:rsid w:val="00C95D0A"/>
    <w:rsid w:val="00CB15F3"/>
    <w:rsid w:val="00CB57B6"/>
    <w:rsid w:val="00DF065F"/>
    <w:rsid w:val="00F11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C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20C8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A">
    <w:name w:val="Стиль таблицы 2 A"/>
    <w:rsid w:val="00320C8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0"/>
      <w:szCs w:val="20"/>
      <w:u w:color="000000"/>
      <w:bdr w:val="nil"/>
      <w:lang w:eastAsia="ru-RU"/>
    </w:rPr>
  </w:style>
  <w:style w:type="table" w:styleId="a3">
    <w:name w:val="Table Grid"/>
    <w:basedOn w:val="a1"/>
    <w:uiPriority w:val="59"/>
    <w:rsid w:val="002E08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3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2DC84-0BFD-42EE-B9E1-A24A78055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1612</Words>
  <Characters>9193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13</cp:revision>
  <dcterms:created xsi:type="dcterms:W3CDTF">2020-02-19T07:14:00Z</dcterms:created>
  <dcterms:modified xsi:type="dcterms:W3CDTF">2020-02-20T08:54:00Z</dcterms:modified>
</cp:coreProperties>
</file>